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7B5D" w:rsidTr="00FE7358">
        <w:tc>
          <w:tcPr>
            <w:tcW w:w="9571" w:type="dxa"/>
            <w:shd w:val="clear" w:color="auto" w:fill="auto"/>
          </w:tcPr>
          <w:p w:rsidR="00C97B5D" w:rsidRDefault="00C97B5D" w:rsidP="00FE73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B8200F" wp14:editId="24B292ED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</w:p>
          <w:p w:rsidR="00C97B5D" w:rsidRPr="00A35A4A" w:rsidRDefault="00C97B5D" w:rsidP="00FE735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97B5D" w:rsidRDefault="00C97B5D" w:rsidP="00FE7358">
            <w:pPr>
              <w:jc w:val="center"/>
            </w:pPr>
          </w:p>
        </w:tc>
      </w:tr>
      <w:tr w:rsidR="00C97B5D" w:rsidTr="00FE7358">
        <w:tc>
          <w:tcPr>
            <w:tcW w:w="9571" w:type="dxa"/>
            <w:shd w:val="clear" w:color="auto" w:fill="auto"/>
          </w:tcPr>
          <w:p w:rsidR="00C97B5D" w:rsidRPr="00A35A4A" w:rsidRDefault="00EF05C3" w:rsidP="00FE7358">
            <w:pPr>
              <w:jc w:val="both"/>
              <w:rPr>
                <w:sz w:val="28"/>
                <w:szCs w:val="28"/>
              </w:rPr>
            </w:pPr>
            <w:permStart w:id="1431657333" w:edGrp="everyone" w:colFirst="0" w:colLast="0"/>
            <w:permStart w:id="976058340" w:edGrp="everyone" w:colFirst="1" w:colLast="1"/>
            <w:r>
              <w:rPr>
                <w:sz w:val="28"/>
                <w:szCs w:val="28"/>
              </w:rPr>
              <w:t xml:space="preserve">30.11.2018            </w:t>
            </w:r>
            <w:r w:rsidR="00C97B5D" w:rsidRPr="00A35A4A">
              <w:rPr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C97B5D" w:rsidRPr="00A35A4A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402</w:t>
            </w:r>
          </w:p>
          <w:p w:rsidR="00C97B5D" w:rsidRPr="00A35A4A" w:rsidRDefault="00C97B5D" w:rsidP="00FE7358">
            <w:pPr>
              <w:rPr>
                <w:sz w:val="28"/>
                <w:szCs w:val="28"/>
              </w:rPr>
            </w:pPr>
          </w:p>
        </w:tc>
      </w:tr>
    </w:tbl>
    <w:permEnd w:id="1431657333"/>
    <w:permEnd w:id="976058340"/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</w:p>
    <w:p w:rsidR="00C97B5D" w:rsidRDefault="007C4FA4" w:rsidP="00C97B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</w:t>
      </w:r>
      <w:r w:rsidR="00970562">
        <w:rPr>
          <w:rFonts w:eastAsia="Calibri"/>
          <w:b/>
          <w:bCs/>
          <w:sz w:val="28"/>
          <w:szCs w:val="28"/>
          <w:lang w:eastAsia="en-US"/>
        </w:rPr>
        <w:t xml:space="preserve">приложение к </w:t>
      </w:r>
      <w:r>
        <w:rPr>
          <w:rFonts w:eastAsia="Calibri"/>
          <w:b/>
          <w:bCs/>
          <w:sz w:val="28"/>
          <w:szCs w:val="28"/>
          <w:lang w:eastAsia="en-US"/>
        </w:rPr>
        <w:t>Постановлени</w:t>
      </w:r>
      <w:r w:rsidR="00A35CFD">
        <w:rPr>
          <w:rFonts w:eastAsia="Calibri"/>
          <w:b/>
          <w:bCs/>
          <w:sz w:val="28"/>
          <w:szCs w:val="28"/>
          <w:lang w:eastAsia="en-US"/>
        </w:rPr>
        <w:t>ю</w:t>
      </w:r>
      <w:r>
        <w:rPr>
          <w:rFonts w:eastAsia="Calibri"/>
          <w:b/>
          <w:bCs/>
          <w:sz w:val="28"/>
          <w:szCs w:val="28"/>
          <w:lang w:eastAsia="en-US"/>
        </w:rPr>
        <w:t xml:space="preserve"> администрации Воротынского района Нижегородской области от 29.12.2017 №408 «</w:t>
      </w:r>
      <w:r w:rsidR="00C97B5D">
        <w:rPr>
          <w:rFonts w:eastAsia="Calibri"/>
          <w:b/>
          <w:bCs/>
          <w:sz w:val="28"/>
          <w:szCs w:val="28"/>
          <w:lang w:eastAsia="en-US"/>
        </w:rPr>
        <w:t>Об утверждении значений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970562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C97B5D" w:rsidRDefault="00C97B5D" w:rsidP="00C97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5D" w:rsidRDefault="00C97B5D" w:rsidP="0001586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97B5D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</w:t>
      </w:r>
      <w:r w:rsidR="00B81AE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Постановлением администрации Воротынского муниципального района от 25.11.2015 №365, Приказом министерства экономического развития Российской Федерации от 01.10.2015 №727 «Об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 учреждением</w:t>
      </w:r>
      <w:r w:rsidR="00015861">
        <w:rPr>
          <w:sz w:val="28"/>
          <w:szCs w:val="28"/>
        </w:rPr>
        <w:t>)</w:t>
      </w:r>
      <w:r w:rsidR="0099304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D778A">
        <w:rPr>
          <w:sz w:val="28"/>
          <w:szCs w:val="28"/>
        </w:rPr>
        <w:t>Порядком планирования бюджетных ассигнований районного бюджета</w:t>
      </w:r>
      <w:r w:rsidR="00B81AE4">
        <w:rPr>
          <w:sz w:val="28"/>
          <w:szCs w:val="28"/>
        </w:rPr>
        <w:t>,</w:t>
      </w:r>
      <w:r w:rsidR="00DD778A">
        <w:rPr>
          <w:sz w:val="28"/>
          <w:szCs w:val="28"/>
        </w:rPr>
        <w:t xml:space="preserve"> утвержденн</w:t>
      </w:r>
      <w:r w:rsidR="00B81AE4">
        <w:rPr>
          <w:sz w:val="28"/>
          <w:szCs w:val="28"/>
        </w:rPr>
        <w:t>ым</w:t>
      </w:r>
      <w:r w:rsidR="00DD778A">
        <w:rPr>
          <w:sz w:val="28"/>
          <w:szCs w:val="28"/>
        </w:rPr>
        <w:t xml:space="preserve"> Приказом Управления финансов администрации Воротынского муниципального района от 26.09.2017 №45, </w:t>
      </w:r>
      <w:r w:rsidR="000158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r w:rsidR="00993041">
        <w:rPr>
          <w:sz w:val="28"/>
          <w:szCs w:val="28"/>
        </w:rPr>
        <w:t xml:space="preserve">Нижегородской области </w:t>
      </w:r>
      <w:r w:rsidRPr="0015381F">
        <w:rPr>
          <w:sz w:val="28"/>
          <w:szCs w:val="28"/>
        </w:rPr>
        <w:t>п о с т а н о в л</w:t>
      </w:r>
      <w:r w:rsidR="00015861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970562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1. </w:t>
      </w:r>
      <w:r w:rsidR="007C4F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9705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70562" w:rsidRPr="00970562">
        <w:rPr>
          <w:sz w:val="28"/>
          <w:szCs w:val="28"/>
        </w:rPr>
        <w:t>приложение к Постановлени</w:t>
      </w:r>
      <w:r w:rsidR="00970562">
        <w:rPr>
          <w:sz w:val="28"/>
          <w:szCs w:val="28"/>
        </w:rPr>
        <w:t>ю</w:t>
      </w:r>
      <w:r w:rsidR="00970562" w:rsidRPr="00970562">
        <w:rPr>
          <w:sz w:val="28"/>
          <w:szCs w:val="28"/>
        </w:rPr>
        <w:t xml:space="preserve"> администрации Воротынского района Нижегородской области от 29.12.2017 №408 «Об утверждении значений базового норматива на оказание муниципальной услуги, территориальных </w:t>
      </w:r>
      <w:r w:rsidR="00970562" w:rsidRPr="00970562">
        <w:rPr>
          <w:sz w:val="28"/>
          <w:szCs w:val="28"/>
        </w:rPr>
        <w:lastRenderedPageBreak/>
        <w:t>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услуг»»</w:t>
      </w:r>
      <w:r>
        <w:rPr>
          <w:sz w:val="28"/>
          <w:szCs w:val="28"/>
        </w:rPr>
        <w:t xml:space="preserve"> </w:t>
      </w:r>
      <w:r w:rsidR="00970562">
        <w:rPr>
          <w:sz w:val="28"/>
          <w:szCs w:val="28"/>
        </w:rPr>
        <w:t>следующие изменения:</w:t>
      </w:r>
    </w:p>
    <w:p w:rsidR="00970562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0B13">
        <w:rPr>
          <w:sz w:val="28"/>
          <w:szCs w:val="28"/>
        </w:rPr>
        <w:t xml:space="preserve">     1.1. Приложение к </w:t>
      </w:r>
      <w:r w:rsidR="00930B13" w:rsidRPr="00970562">
        <w:rPr>
          <w:sz w:val="28"/>
          <w:szCs w:val="28"/>
        </w:rPr>
        <w:t>Постановлени</w:t>
      </w:r>
      <w:r w:rsidR="00930B13">
        <w:rPr>
          <w:sz w:val="28"/>
          <w:szCs w:val="28"/>
        </w:rPr>
        <w:t>ю</w:t>
      </w:r>
      <w:r w:rsidR="00930B13" w:rsidRPr="00970562">
        <w:rPr>
          <w:sz w:val="28"/>
          <w:szCs w:val="28"/>
        </w:rPr>
        <w:t xml:space="preserve"> администрации Воротынского района Нижегородской области от 29.12.2017 №408 «Об утверждении значений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930B13">
        <w:rPr>
          <w:sz w:val="28"/>
          <w:szCs w:val="28"/>
        </w:rPr>
        <w:t xml:space="preserve"> изложить в новой редакции согласно приложению.</w:t>
      </w:r>
    </w:p>
    <w:p w:rsidR="00C97B5D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7B5D">
        <w:rPr>
          <w:sz w:val="28"/>
          <w:szCs w:val="28"/>
        </w:rPr>
        <w:t xml:space="preserve"> </w:t>
      </w:r>
      <w:r w:rsidR="00C97B5D" w:rsidRPr="0015381F">
        <w:rPr>
          <w:sz w:val="28"/>
          <w:szCs w:val="28"/>
        </w:rPr>
        <w:t>2.</w:t>
      </w:r>
      <w:r w:rsidR="00C97B5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97B5D" w:rsidRPr="002F4E68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1565">
        <w:rPr>
          <w:sz w:val="28"/>
          <w:szCs w:val="28"/>
        </w:rPr>
        <w:t xml:space="preserve"> администрации</w:t>
      </w:r>
    </w:p>
    <w:p w:rsidR="00C97B5D" w:rsidRPr="00EA1607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</w:t>
      </w:r>
      <w:r w:rsidR="00D615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D615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А.А. Солдатов</w:t>
      </w:r>
    </w:p>
    <w:p w:rsidR="00C97B5D" w:rsidRDefault="00C97B5D" w:rsidP="00C97B5D"/>
    <w:p w:rsidR="007C5501" w:rsidRDefault="007C5501" w:rsidP="007C5501">
      <w:pPr>
        <w:jc w:val="right"/>
        <w:sectPr w:rsidR="007C5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F18" w:rsidRPr="007473AC" w:rsidRDefault="00AE3F18" w:rsidP="00AE3F18">
      <w:pPr>
        <w:jc w:val="right"/>
      </w:pPr>
      <w:r w:rsidRPr="007473AC">
        <w:lastRenderedPageBreak/>
        <w:t xml:space="preserve">Приложение </w:t>
      </w:r>
    </w:p>
    <w:p w:rsidR="00AE3F18" w:rsidRPr="007473AC" w:rsidRDefault="00AE3F18" w:rsidP="00AE3F18">
      <w:pPr>
        <w:jc w:val="right"/>
      </w:pPr>
      <w:r w:rsidRPr="007473AC">
        <w:t>к постановлению администрации</w:t>
      </w:r>
    </w:p>
    <w:p w:rsidR="00AE3F18" w:rsidRPr="007473AC" w:rsidRDefault="00AE3F18" w:rsidP="00AE3F18">
      <w:pPr>
        <w:jc w:val="right"/>
      </w:pPr>
      <w:r w:rsidRPr="007473AC">
        <w:t>Воротынского муниципального района</w:t>
      </w:r>
    </w:p>
    <w:p w:rsidR="00AE3F18" w:rsidRPr="007473AC" w:rsidRDefault="00AE3F18" w:rsidP="00AE3F18">
      <w:pPr>
        <w:jc w:val="right"/>
      </w:pPr>
      <w:r w:rsidRPr="007473AC">
        <w:t>Нижегородской области</w:t>
      </w:r>
    </w:p>
    <w:p w:rsidR="00AE3F18" w:rsidRPr="007473AC" w:rsidRDefault="00AE3F18" w:rsidP="00AE3F18">
      <w:pPr>
        <w:jc w:val="right"/>
      </w:pPr>
      <w:r w:rsidRPr="007473AC">
        <w:t xml:space="preserve">от </w:t>
      </w:r>
      <w:r w:rsidR="00EF05C3">
        <w:t>30.11.2018</w:t>
      </w:r>
      <w:r w:rsidRPr="007473AC">
        <w:t xml:space="preserve"> № </w:t>
      </w:r>
      <w:r w:rsidR="00EF05C3">
        <w:t>402</w:t>
      </w:r>
      <w:bookmarkStart w:id="0" w:name="_GoBack"/>
      <w:bookmarkEnd w:id="0"/>
    </w:p>
    <w:p w:rsidR="00AE3F18" w:rsidRDefault="00AE3F18" w:rsidP="007C5501">
      <w:pPr>
        <w:jc w:val="right"/>
      </w:pPr>
    </w:p>
    <w:p w:rsidR="00A11D78" w:rsidRDefault="00A11D78" w:rsidP="007C5501"/>
    <w:p w:rsidR="00A11D78" w:rsidRDefault="00A11D78" w:rsidP="007C5501"/>
    <w:p w:rsidR="007C5501" w:rsidRPr="007473AC" w:rsidRDefault="007C5501" w:rsidP="00A11D78">
      <w:pPr>
        <w:jc w:val="center"/>
      </w:pPr>
      <w:r w:rsidRPr="007473AC">
        <w:t>Значения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на 2018 год и плановый период 2019 и 2020 годов.</w:t>
      </w: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7C5501" w:rsidRPr="007473AC" w:rsidTr="008A4EFB">
        <w:trPr>
          <w:trHeight w:val="885"/>
        </w:trPr>
        <w:tc>
          <w:tcPr>
            <w:tcW w:w="2538" w:type="dxa"/>
            <w:vMerge w:val="restart"/>
          </w:tcPr>
          <w:p w:rsidR="007C5501" w:rsidRPr="007473AC" w:rsidRDefault="007C5501" w:rsidP="008A4EFB">
            <w:r w:rsidRPr="007473AC">
              <w:t>Наименование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7C5501" w:rsidRPr="007473AC" w:rsidRDefault="007C5501" w:rsidP="008A4EFB">
            <w:r w:rsidRPr="007473AC">
              <w:t>Реестровый</w:t>
            </w:r>
          </w:p>
          <w:p w:rsidR="007C5501" w:rsidRPr="007473AC" w:rsidRDefault="007C5501" w:rsidP="008A4EFB">
            <w:r w:rsidRPr="007473AC">
              <w:t>Номер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7C5501" w:rsidRPr="007473AC" w:rsidRDefault="007C5501" w:rsidP="008A4EFB"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7C5501" w:rsidRPr="007473AC" w:rsidRDefault="007C5501" w:rsidP="008A4EFB">
            <w:r w:rsidRPr="007473AC">
              <w:t>Территориальный</w:t>
            </w:r>
          </w:p>
          <w:p w:rsidR="007C5501" w:rsidRPr="007473AC" w:rsidRDefault="007C5501" w:rsidP="008A4EFB">
            <w:r w:rsidRPr="007473AC">
              <w:t>Корректирующий коэффициент %</w:t>
            </w:r>
          </w:p>
        </w:tc>
        <w:tc>
          <w:tcPr>
            <w:tcW w:w="1560" w:type="dxa"/>
            <w:vMerge w:val="restart"/>
          </w:tcPr>
          <w:p w:rsidR="007C5501" w:rsidRPr="007473AC" w:rsidRDefault="007C5501" w:rsidP="008A4EFB"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7C5501" w:rsidRPr="007473AC" w:rsidRDefault="007C5501" w:rsidP="008A4EFB"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7C5501" w:rsidRPr="007473AC" w:rsidRDefault="007C5501" w:rsidP="008A4EFB">
            <w:r w:rsidRPr="007473AC">
              <w:t xml:space="preserve"> Нормативные затраты на оказание муниципальной услуги руб.</w:t>
            </w:r>
          </w:p>
        </w:tc>
      </w:tr>
      <w:tr w:rsidR="007C5501" w:rsidRPr="007473AC" w:rsidTr="008A4EFB">
        <w:trPr>
          <w:trHeight w:val="3712"/>
        </w:trPr>
        <w:tc>
          <w:tcPr>
            <w:tcW w:w="2538" w:type="dxa"/>
            <w:vMerge/>
          </w:tcPr>
          <w:p w:rsidR="007C5501" w:rsidRPr="007473AC" w:rsidRDefault="007C5501" w:rsidP="008A4EFB"/>
        </w:tc>
        <w:tc>
          <w:tcPr>
            <w:tcW w:w="992" w:type="dxa"/>
            <w:vMerge/>
          </w:tcPr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7C5501" w:rsidRPr="007473AC" w:rsidRDefault="007C5501" w:rsidP="008A4EFB"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7C5501" w:rsidRPr="007473AC" w:rsidRDefault="007C5501" w:rsidP="008A4EFB">
            <w:r w:rsidRPr="007473AC">
              <w:t>ВСЕГО</w:t>
            </w:r>
          </w:p>
        </w:tc>
        <w:tc>
          <w:tcPr>
            <w:tcW w:w="1418" w:type="dxa"/>
          </w:tcPr>
          <w:p w:rsidR="007C5501" w:rsidRPr="007473AC" w:rsidRDefault="007C5501" w:rsidP="008A4EFB"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7C5501" w:rsidRPr="007473AC" w:rsidRDefault="007C5501" w:rsidP="008A4EFB"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7C5501" w:rsidRPr="007473AC" w:rsidRDefault="007C5501" w:rsidP="008A4EFB"/>
        </w:tc>
        <w:tc>
          <w:tcPr>
            <w:tcW w:w="1134" w:type="dxa"/>
            <w:vMerge/>
          </w:tcPr>
          <w:p w:rsidR="007C5501" w:rsidRPr="007473AC" w:rsidRDefault="007C5501" w:rsidP="008A4EFB"/>
        </w:tc>
        <w:tc>
          <w:tcPr>
            <w:tcW w:w="1559" w:type="dxa"/>
            <w:vMerge/>
          </w:tcPr>
          <w:p w:rsidR="007C5501" w:rsidRPr="007473AC" w:rsidRDefault="007C5501" w:rsidP="008A4EFB"/>
        </w:tc>
      </w:tr>
      <w:tr w:rsidR="007C5501" w:rsidRPr="007473AC" w:rsidTr="008A4EFB">
        <w:trPr>
          <w:trHeight w:val="279"/>
        </w:trPr>
        <w:tc>
          <w:tcPr>
            <w:tcW w:w="2538" w:type="dxa"/>
          </w:tcPr>
          <w:p w:rsidR="007C5501" w:rsidRDefault="007C5501" w:rsidP="008A4EFB">
            <w:r>
              <w:t>1</w:t>
            </w:r>
          </w:p>
          <w:p w:rsidR="00D02528" w:rsidRDefault="00D02528" w:rsidP="008A4EFB"/>
          <w:p w:rsidR="00D02528" w:rsidRDefault="00D02528" w:rsidP="008A4EFB"/>
          <w:p w:rsidR="00D02528" w:rsidRPr="007473AC" w:rsidRDefault="00D02528" w:rsidP="008A4EFB"/>
        </w:tc>
        <w:tc>
          <w:tcPr>
            <w:tcW w:w="992" w:type="dxa"/>
          </w:tcPr>
          <w:p w:rsidR="007C5501" w:rsidRPr="007473AC" w:rsidRDefault="007C5501" w:rsidP="008A4EFB">
            <w:r>
              <w:t>2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4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5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6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7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8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9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10</w:t>
            </w:r>
          </w:p>
        </w:tc>
      </w:tr>
      <w:tr w:rsidR="007C5501" w:rsidRPr="007473AC" w:rsidTr="008A4EFB">
        <w:trPr>
          <w:trHeight w:val="140"/>
        </w:trPr>
        <w:tc>
          <w:tcPr>
            <w:tcW w:w="2538" w:type="dxa"/>
          </w:tcPr>
          <w:p w:rsidR="007C5501" w:rsidRDefault="007C5501" w:rsidP="008A4EFB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2018 году</w:t>
            </w:r>
          </w:p>
        </w:tc>
        <w:tc>
          <w:tcPr>
            <w:tcW w:w="992" w:type="dxa"/>
          </w:tcPr>
          <w:p w:rsidR="000B78B9" w:rsidRDefault="000B78B9" w:rsidP="008A4EFB">
            <w:r>
              <w:t>19.001.0</w:t>
            </w:r>
          </w:p>
          <w:p w:rsidR="007C5501" w:rsidRDefault="007C5501" w:rsidP="000B78B9"/>
        </w:tc>
        <w:tc>
          <w:tcPr>
            <w:tcW w:w="1559" w:type="dxa"/>
          </w:tcPr>
          <w:p w:rsidR="007C5501" w:rsidRDefault="00930157" w:rsidP="00930157">
            <w:r>
              <w:t>98,64</w:t>
            </w:r>
          </w:p>
        </w:tc>
        <w:tc>
          <w:tcPr>
            <w:tcW w:w="1701" w:type="dxa"/>
          </w:tcPr>
          <w:p w:rsidR="007C5501" w:rsidRDefault="00930157" w:rsidP="008A4EFB">
            <w:r>
              <w:t>8,3</w:t>
            </w:r>
          </w:p>
        </w:tc>
        <w:tc>
          <w:tcPr>
            <w:tcW w:w="1134" w:type="dxa"/>
          </w:tcPr>
          <w:p w:rsidR="007C5501" w:rsidRDefault="00930157" w:rsidP="00930157">
            <w:r>
              <w:t>194,3</w:t>
            </w:r>
          </w:p>
        </w:tc>
        <w:tc>
          <w:tcPr>
            <w:tcW w:w="1418" w:type="dxa"/>
          </w:tcPr>
          <w:p w:rsidR="007C5501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Default="00123841" w:rsidP="00930157">
            <w:r>
              <w:t>0,</w:t>
            </w:r>
            <w:r w:rsidR="00930157">
              <w:t>9804</w:t>
            </w:r>
          </w:p>
        </w:tc>
        <w:tc>
          <w:tcPr>
            <w:tcW w:w="1559" w:type="dxa"/>
          </w:tcPr>
          <w:p w:rsidR="007C5501" w:rsidRDefault="00930157" w:rsidP="008A4EFB">
            <w:r>
              <w:t>190,5</w:t>
            </w:r>
          </w:p>
        </w:tc>
      </w:tr>
      <w:tr w:rsidR="007C5501" w:rsidRPr="007473AC" w:rsidTr="00D02528">
        <w:trPr>
          <w:trHeight w:val="4177"/>
        </w:trPr>
        <w:tc>
          <w:tcPr>
            <w:tcW w:w="2538" w:type="dxa"/>
          </w:tcPr>
          <w:p w:rsidR="007C5501" w:rsidRPr="007473AC" w:rsidRDefault="007C5501" w:rsidP="008A4EFB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</w:t>
            </w:r>
          </w:p>
        </w:tc>
        <w:tc>
          <w:tcPr>
            <w:tcW w:w="992" w:type="dxa"/>
          </w:tcPr>
          <w:p w:rsidR="000B78B9" w:rsidRDefault="000B78B9" w:rsidP="000B78B9">
            <w:r>
              <w:t>19.001.0</w:t>
            </w:r>
          </w:p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>
              <w:t>124,93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10,06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249,51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0,9717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242,45</w:t>
            </w:r>
          </w:p>
        </w:tc>
      </w:tr>
      <w:tr w:rsidR="007C5501" w:rsidRPr="007473AC" w:rsidTr="008A4EFB">
        <w:trPr>
          <w:trHeight w:val="2670"/>
        </w:trPr>
        <w:tc>
          <w:tcPr>
            <w:tcW w:w="2538" w:type="dxa"/>
          </w:tcPr>
          <w:p w:rsidR="007C5501" w:rsidRPr="007473AC" w:rsidRDefault="007C5501" w:rsidP="008A4EFB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</w:t>
            </w:r>
          </w:p>
        </w:tc>
        <w:tc>
          <w:tcPr>
            <w:tcW w:w="992" w:type="dxa"/>
          </w:tcPr>
          <w:p w:rsidR="000B78B9" w:rsidRDefault="000B78B9" w:rsidP="000B78B9">
            <w:r>
              <w:t>19.001.0</w:t>
            </w:r>
          </w:p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>
              <w:t>132,29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10,39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264,53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0,9733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257,47</w:t>
            </w:r>
          </w:p>
        </w:tc>
      </w:tr>
    </w:tbl>
    <w:p w:rsidR="007C5501" w:rsidRDefault="007C5501" w:rsidP="007C5501"/>
    <w:p w:rsidR="007C5501" w:rsidRPr="007473AC" w:rsidRDefault="007C5501" w:rsidP="007C5501">
      <w:pPr>
        <w:jc w:val="center"/>
      </w:pPr>
    </w:p>
    <w:p w:rsidR="007C5501" w:rsidRDefault="00AE3F18" w:rsidP="00AE3F18">
      <w:pPr>
        <w:jc w:val="center"/>
      </w:pPr>
      <w:r>
        <w:t xml:space="preserve"> _</w:t>
      </w:r>
      <w:r w:rsidR="003B5BCD">
        <w:t>_________________</w:t>
      </w:r>
      <w:r>
        <w:t>»</w:t>
      </w:r>
    </w:p>
    <w:sectPr w:rsidR="007C5501" w:rsidSect="007C55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55"/>
    <w:rsid w:val="00015861"/>
    <w:rsid w:val="000B78B9"/>
    <w:rsid w:val="00123841"/>
    <w:rsid w:val="003B5BCD"/>
    <w:rsid w:val="003D600E"/>
    <w:rsid w:val="003E6066"/>
    <w:rsid w:val="006142D6"/>
    <w:rsid w:val="00702239"/>
    <w:rsid w:val="00742B26"/>
    <w:rsid w:val="0077671F"/>
    <w:rsid w:val="00794A9C"/>
    <w:rsid w:val="007C4FA4"/>
    <w:rsid w:val="007C5501"/>
    <w:rsid w:val="008E635F"/>
    <w:rsid w:val="00930157"/>
    <w:rsid w:val="00930B13"/>
    <w:rsid w:val="009640D9"/>
    <w:rsid w:val="00970562"/>
    <w:rsid w:val="00993041"/>
    <w:rsid w:val="00A11D78"/>
    <w:rsid w:val="00A35CFD"/>
    <w:rsid w:val="00AE3F18"/>
    <w:rsid w:val="00B81AE4"/>
    <w:rsid w:val="00BA3C55"/>
    <w:rsid w:val="00C97B5D"/>
    <w:rsid w:val="00D02528"/>
    <w:rsid w:val="00D61565"/>
    <w:rsid w:val="00DD778A"/>
    <w:rsid w:val="00E454B1"/>
    <w:rsid w:val="00E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0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F702-2BF0-4E8F-8C7D-9A572C37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20</cp:revision>
  <cp:lastPrinted>2018-12-03T10:53:00Z</cp:lastPrinted>
  <dcterms:created xsi:type="dcterms:W3CDTF">2017-12-28T11:38:00Z</dcterms:created>
  <dcterms:modified xsi:type="dcterms:W3CDTF">2018-12-04T07:52:00Z</dcterms:modified>
</cp:coreProperties>
</file>